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22222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222222"/>
          <w:sz w:val="44"/>
          <w:szCs w:val="44"/>
          <w:lang w:val="en-US" w:eastAsia="zh-CN"/>
        </w:rPr>
        <w:t>宿迁市人民政府外事办公室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22222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222222"/>
          <w:spacing w:val="20"/>
          <w:sz w:val="44"/>
          <w:szCs w:val="44"/>
          <w:lang w:val="en-US" w:eastAsia="zh-CN"/>
        </w:rPr>
        <w:t>政府信息公开属性认定制度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222222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  <w:t>为进一步规范政府信息</w:t>
      </w: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  <w:lang w:eastAsia="zh-CN"/>
        </w:rPr>
        <w:t>公开</w:t>
      </w: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  <w:t>工作</w:t>
      </w: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  <w:t>明确公文公开属性界定流程，根据《中华人民共和国政府信息公开条例》（以下简称</w:t>
      </w: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  <w:t>条例</w:t>
      </w: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  <w:t>）、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《中华人民共和国保守国家秘密法》（以下简称《保密法》）</w:t>
      </w: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  <w:lang w:eastAsia="zh-CN"/>
        </w:rPr>
        <w:t>，制定本制度。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  <w:lang w:eastAsia="zh-CN"/>
        </w:rPr>
        <w:t>一、</w:t>
      </w: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  <w:t>本制度所称公文，是指</w:t>
      </w: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  <w:lang w:eastAsia="zh-CN"/>
        </w:rPr>
        <w:t>我办</w:t>
      </w: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  <w:t>在履行职责过程中形成的具有法定效力和规范体式的文书</w:t>
      </w: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  <w:t>包括决定、公告、通告、通知、通报、报告、请示、意见、函</w:t>
      </w: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  <w:lang w:eastAsia="zh-CN"/>
        </w:rPr>
        <w:t>、会议纪要等</w:t>
      </w: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  <w:lang w:eastAsia="zh-CN"/>
        </w:rPr>
        <w:t>二、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公文标识公开属性应依据《条例》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《保密法》有关规定，按照“谁制作、谁提出、谁审查、谁办理”的原则，结合工作实际确定。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22222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三、</w:t>
      </w: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  <w:t>公文类政府信息公开属性审核工作应遵循依法、及时、高效原则，在公文产生的过程中同步确定其属性。</w:t>
      </w: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  <w:lang w:val="en-US" w:eastAsia="zh-CN"/>
        </w:rPr>
        <w:t>涉及公民、法人或者其他组织切身利益的；需要社会公众广泛知晓或者参与的；反映我办机构设置、职能、办事程序等情况的；其他依照法律、法规和国家有关规定应当主动公开的。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222222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  <w:lang w:val="en-US" w:eastAsia="zh-CN"/>
        </w:rPr>
        <w:t>四、公文办理严格政务公开程序，拟稿处室在拟制公文时明确公开属性，随文报批，需在公文附注部分标注“此件公开发布”“此件依申请公开”“此件部分公开”“此件不予公开”等字样；拟依申请公开、部分公开或不予公开的，要依法依规说明理由。</w:t>
      </w:r>
      <w:r>
        <w:rPr>
          <w:rFonts w:hint="eastAsia" w:ascii="方正仿宋_GBK" w:hAnsi="方正仿宋_GBK" w:eastAsia="方正仿宋_GBK" w:cs="方正仿宋_GBK"/>
          <w:color w:val="222222"/>
          <w:kern w:val="2"/>
          <w:sz w:val="32"/>
          <w:szCs w:val="32"/>
          <w:lang w:val="en-US" w:eastAsia="zh-CN" w:bidi="ar"/>
        </w:rPr>
        <w:t>综合处</w:t>
      </w:r>
      <w:r>
        <w:rPr>
          <w:rFonts w:ascii="方正仿宋_GBK" w:hAnsi="方正仿宋_GBK" w:eastAsia="方正仿宋_GBK" w:cs="方正仿宋_GBK"/>
          <w:color w:val="222222"/>
          <w:kern w:val="2"/>
          <w:sz w:val="32"/>
          <w:szCs w:val="32"/>
          <w:lang w:val="en-US" w:eastAsia="zh-CN" w:bidi="ar"/>
        </w:rPr>
        <w:t>在进行文稿审核时，应对公开属性进行复审</w:t>
      </w:r>
      <w:r>
        <w:rPr>
          <w:rFonts w:hint="eastAsia" w:ascii="方正仿宋_GBK" w:hAnsi="方正仿宋_GBK" w:eastAsia="方正仿宋_GBK" w:cs="方正仿宋_GBK"/>
          <w:color w:val="222222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  <w:t>无标识公开属性的公文，应退回承办处室重新办理</w:t>
      </w:r>
      <w:r>
        <w:rPr>
          <w:rFonts w:ascii="方正仿宋_GBK" w:hAnsi="方正仿宋_GBK" w:eastAsia="方正仿宋_GBK" w:cs="方正仿宋_GBK"/>
          <w:color w:val="222222"/>
          <w:kern w:val="2"/>
          <w:sz w:val="32"/>
          <w:szCs w:val="32"/>
          <w:lang w:val="en-US" w:eastAsia="zh-CN" w:bidi="ar"/>
        </w:rPr>
        <w:t>。</w:t>
      </w:r>
      <w:r>
        <w:rPr>
          <w:rFonts w:hint="eastAsia" w:ascii="方正仿宋_GBK" w:hAnsi="方正仿宋_GBK" w:eastAsia="方正仿宋_GBK" w:cs="方正仿宋_GBK"/>
          <w:color w:val="222222"/>
          <w:kern w:val="2"/>
          <w:sz w:val="32"/>
          <w:szCs w:val="32"/>
          <w:lang w:val="en-US" w:eastAsia="zh-CN" w:bidi="ar"/>
        </w:rPr>
        <w:t>办领导在签发时，最终确定该公文的公开属性。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  <w:lang w:eastAsia="zh-CN"/>
        </w:rPr>
        <w:t>五、</w:t>
      </w: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  <w:t>多个部门联合发文时，应按照主办机关的意见确定公文属性。公文签发后，主办部门应将其属性反馈给其他联合发文机关。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  <w:lang w:eastAsia="zh-CN"/>
        </w:rPr>
        <w:t>六、</w:t>
      </w: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  <w:t>公文签发后，</w:t>
      </w: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  <w:lang w:eastAsia="zh-CN"/>
        </w:rPr>
        <w:t>综合处</w:t>
      </w: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  <w:t>应按照其属性，将主动公开、依申请公开的信息编入本单位政府信息公开目录，不予公开的信息应登记备案。属主动公开的，信息公开工作</w:t>
      </w: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  <w:lang w:eastAsia="zh-CN"/>
        </w:rPr>
        <w:t>处室负责</w:t>
      </w: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  <w:t>将该信息通过</w:t>
      </w: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  <w:lang w:eastAsia="zh-CN"/>
        </w:rPr>
        <w:t>部门</w:t>
      </w: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  <w:t>门户网站或者其他形式发布。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  <w:lang w:eastAsia="zh-CN"/>
        </w:rPr>
        <w:t>七、</w:t>
      </w: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  <w:t>在履行职责过程中产生的业务</w:t>
      </w: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  <w:lang w:eastAsia="zh-CN"/>
        </w:rPr>
        <w:t>信息、</w:t>
      </w: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  <w:t>办事指南以及其他非公文类信息公开的审核，可参照本办法执行。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  <w:lang w:eastAsia="zh-CN"/>
        </w:rPr>
        <w:t>八、</w:t>
      </w: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  <w:t>本制度自发布之日起施行。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22222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4800" w:firstLineChars="1500"/>
        <w:jc w:val="both"/>
        <w:textAlignment w:val="auto"/>
        <w:rPr>
          <w:rFonts w:hint="eastAsia" w:ascii="方正仿宋_GBK" w:hAnsi="方正仿宋_GBK" w:eastAsia="方正仿宋_GBK" w:cs="方正仿宋_GBK"/>
          <w:color w:val="222222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  <w:lang w:eastAsia="zh-CN"/>
        </w:rPr>
        <w:t>宿迁市人民政府外事办公室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5440" w:firstLineChars="1700"/>
        <w:jc w:val="both"/>
        <w:textAlignment w:val="auto"/>
        <w:rPr>
          <w:rFonts w:hint="eastAsia" w:ascii="方正仿宋_GBK" w:hAnsi="方正仿宋_GBK" w:eastAsia="方正仿宋_GBK" w:cs="方正仿宋_GBK"/>
          <w:color w:val="22222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222222"/>
          <w:sz w:val="32"/>
          <w:szCs w:val="32"/>
          <w:lang w:val="en-US" w:eastAsia="zh-CN"/>
        </w:rPr>
        <w:t>2019年1月30日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2098" w:right="1531" w:bottom="1928" w:left="1531" w:header="851" w:footer="992" w:gutter="0"/>
      <w:pgNumType w:fmt="numberInDash" w:chapStyle="1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F3DD9"/>
    <w:rsid w:val="01017948"/>
    <w:rsid w:val="059F251B"/>
    <w:rsid w:val="0628772F"/>
    <w:rsid w:val="0CE375DA"/>
    <w:rsid w:val="0F0F3AB4"/>
    <w:rsid w:val="113A5664"/>
    <w:rsid w:val="11CD6BB9"/>
    <w:rsid w:val="28C349DA"/>
    <w:rsid w:val="39BF3DD9"/>
    <w:rsid w:val="470A7EFF"/>
    <w:rsid w:val="49CF76B8"/>
    <w:rsid w:val="4DD158C8"/>
    <w:rsid w:val="55783215"/>
    <w:rsid w:val="636E47C6"/>
    <w:rsid w:val="65BC38EC"/>
    <w:rsid w:val="6FAD695A"/>
    <w:rsid w:val="7A09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222222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yperlink"/>
    <w:basedOn w:val="6"/>
    <w:qFormat/>
    <w:uiPriority w:val="0"/>
    <w:rPr>
      <w:color w:val="222222"/>
      <w:u w:val="none"/>
    </w:rPr>
  </w:style>
  <w:style w:type="character" w:styleId="12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6"/>
    <w:qFormat/>
    <w:uiPriority w:val="0"/>
  </w:style>
  <w:style w:type="character" w:styleId="14">
    <w:name w:val="HTML Keyboard"/>
    <w:basedOn w:val="6"/>
    <w:qFormat/>
    <w:uiPriority w:val="0"/>
    <w:rPr>
      <w:rFonts w:ascii="Courier New" w:hAnsi="Courier New" w:eastAsia="Courier New" w:cs="Courier New"/>
      <w:sz w:val="20"/>
    </w:rPr>
  </w:style>
  <w:style w:type="character" w:styleId="15">
    <w:name w:val="HTML Sample"/>
    <w:basedOn w:val="6"/>
    <w:qFormat/>
    <w:uiPriority w:val="0"/>
    <w:rPr>
      <w:rFonts w:hint="default" w:ascii="Courier New" w:hAnsi="Courier New" w:eastAsia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2019-01-23T01:19:00Z</dcterms:created>
  <dc:creator>Administrator</dc:creator>
  <cp:lastModifiedBy>Administrator</cp:lastModifiedBy>
  <cp:lastPrinted>2019-01-30T06:27:56Z</cp:lastPrinted>
  <dcterms:modified xsi:type="dcterms:W3CDTF">2019-01-30T08:08:02Z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