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市外办机构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主要职责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贯彻执行党和国家对外方针政策和法律法规，落实市委、市政府有关外事工作的指示和决定，负责政策指导、业务考核、监督检查工作，归口管理、统筹协调全市各领域对外交流与合作，起草外事工作的规章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制度</w:t>
      </w:r>
      <w:r>
        <w:rPr>
          <w:rFonts w:ascii="Times New Roman" w:hAnsi="Times New Roman" w:eastAsia="方正仿宋_GBK" w:cs="Times New Roman"/>
          <w:sz w:val="32"/>
          <w:szCs w:val="32"/>
        </w:rPr>
        <w:t>，拟订相关政策规划。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研究分析各国发展动态和政策走向，</w:t>
      </w:r>
      <w:r>
        <w:rPr>
          <w:rFonts w:ascii="Times New Roman" w:hAnsi="Times New Roman" w:eastAsia="方正仿宋_GBK" w:cs="Times New Roman"/>
          <w:sz w:val="32"/>
          <w:szCs w:val="32"/>
        </w:rPr>
        <w:t>围绕我市经济建设、社会发展和对外开放，为市委、市政府提供外事工作决策的建议。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贯彻执行中央对香港、澳门的政策规定，统筹协调和归口管理我市与香港、澳门特别行政区往来工作。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统筹安排并承办市委、市人大常委会、市政府、市政协领导同志的出访和国内外事活动事项。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接待来我市访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问</w:t>
      </w:r>
      <w:r>
        <w:rPr>
          <w:rFonts w:ascii="Times New Roman" w:hAnsi="Times New Roman" w:eastAsia="方正仿宋_GBK" w:cs="Times New Roman"/>
          <w:sz w:val="32"/>
          <w:szCs w:val="32"/>
        </w:rPr>
        <w:t>的党宾、国宾和其他重要外宾。承办外国有关人员来访事宜。指导全市重要外事活动的礼宾工作。会同有关部门做好涉外参观单位的建设工作。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承担我市与外国有关领事机构、国际组织的业务联系和交涉工作。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负责</w:t>
      </w:r>
      <w:r>
        <w:rPr>
          <w:rFonts w:ascii="Times New Roman" w:hAnsi="Times New Roman" w:eastAsia="方正仿宋_GBK" w:cs="Times New Roman"/>
          <w:sz w:val="32"/>
          <w:szCs w:val="32"/>
        </w:rPr>
        <w:t>在我市举办的国际会议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初步审核和向上报批工作。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负责全市因公出国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工作的归口管理、协调服务和监督工作。在授权范围内，审核或审批相关人员因公临时出国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事项，承担我市因公出国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人员的证照申办业务。会同有关部门落实外事纪律及保密制度。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承办我市对外交往事务，归口管理我市与外国友好城市和其他单位结好与交往事宜。指导我市民间对外交往工作。承担授予外国人荣誉称号、名誉职务和给予重要奖励等有关工作。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指导有关部门管理来我市的外国人工作，依法保障来我市外国人的合法权益。负责海外侨务工作。指导、协调、管理我市社会组织对外交往事宜。会同有关部门协调处理重要涉外事件和案件，协调指导我市境外机构、公民安全与合法权益保护工作。指导全市涉外应急事务处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负责我市外事干部和涉外人员的教育培训工作。会同有关部门进行对外宣传和群众性外事教育。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十一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主管来我市采访的外国记者事务。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十二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）指导我市民间对外交往工作，负责</w:t>
      </w:r>
      <w:r>
        <w:rPr>
          <w:rFonts w:ascii="Times New Roman" w:hAnsi="Times New Roman" w:eastAsia="方正仿宋_GBK" w:cs="Times New Roman"/>
          <w:sz w:val="32"/>
          <w:szCs w:val="32"/>
        </w:rPr>
        <w:t>市人民对外友好协会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日常工作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十三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完成市委、市政府交办的其他任务。</w:t>
      </w:r>
    </w:p>
    <w:bookmarkEnd w:id="0"/>
    <w:sectPr>
      <w:footerReference r:id="rId3" w:type="default"/>
      <w:pgSz w:w="11906" w:h="16838"/>
      <w:pgMar w:top="2098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07E4B"/>
    <w:rsid w:val="1C0D1041"/>
    <w:rsid w:val="7E6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2019-05-30T03:08:00Z</dcterms:created>
  <dc:creator>Administrator</dc:creator>
  <cp:lastModifiedBy>Administrator</cp:lastModifiedBy>
  <cp:lastPrinted>2019-06-20T06:31:00Z</cp:lastPrinted>
  <dcterms:modified xsi:type="dcterms:W3CDTF">2019-06-21T09:39:00Z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