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01" w:right="60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市外办内设机构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宿迁市人民政府外事办公室内设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个职能处室，分别为市委外事工作委员会办公室综合协调处（涉外事务处）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、秘书处、出国管理处（市人民对外友好协会办公室）、国际交流合作处（港澳事务处）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（一）市</w:t>
      </w:r>
      <w:r>
        <w:rPr>
          <w:rFonts w:ascii="Times New Roman" w:hAnsi="Times New Roman" w:eastAsia="方正楷体_GBK" w:cs="Times New Roman"/>
          <w:sz w:val="32"/>
          <w:szCs w:val="32"/>
        </w:rPr>
        <w:t>委外事工作委员会办公室综合协调处（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涉外事务处</w:t>
      </w:r>
      <w:r>
        <w:rPr>
          <w:rFonts w:ascii="Times New Roman" w:hAnsi="Times New Roman" w:eastAsia="方正楷体_GBK" w:cs="Times New Roman"/>
          <w:sz w:val="32"/>
          <w:szCs w:val="32"/>
        </w:rPr>
        <w:t>）。</w:t>
      </w:r>
      <w:r>
        <w:rPr>
          <w:rFonts w:ascii="Times New Roman" w:hAnsi="Times New Roman" w:eastAsia="方正仿宋_GBK" w:cs="Times New Roman"/>
          <w:sz w:val="32"/>
          <w:szCs w:val="32"/>
        </w:rPr>
        <w:t>承担市委外事工作委员会日常工作；指导、协调、督促有关部门落实市委外事工作委员会作出的决定、部署和要求；组织制定我市对外工作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计</w:t>
      </w:r>
      <w:r>
        <w:rPr>
          <w:rFonts w:ascii="Times New Roman" w:hAnsi="Times New Roman" w:eastAsia="方正仿宋_GBK" w:cs="Times New Roman"/>
          <w:sz w:val="32"/>
          <w:szCs w:val="32"/>
        </w:rPr>
        <w:t>划；组织起草外事工作的规章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制度</w:t>
      </w:r>
      <w:r>
        <w:rPr>
          <w:rFonts w:ascii="Times New Roman" w:hAnsi="Times New Roman" w:eastAsia="方正仿宋_GBK" w:cs="Times New Roman"/>
          <w:sz w:val="32"/>
          <w:szCs w:val="32"/>
        </w:rPr>
        <w:t>；承担综合性外事调研工作；研究涉外领域重点问题，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在省委外事工作委员会办公室指导下</w:t>
      </w:r>
      <w:r>
        <w:rPr>
          <w:rFonts w:ascii="Times New Roman" w:hAnsi="Times New Roman" w:eastAsia="方正仿宋_GBK" w:cs="Times New Roman"/>
          <w:sz w:val="32"/>
          <w:szCs w:val="32"/>
        </w:rPr>
        <w:t>，为全市外事工作决策提供建议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统筹安排市委、市人大常委会、市政府、市政协领导同志的出访和国内外事活动事项；办理各县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市各功能区</w:t>
      </w:r>
      <w:r>
        <w:rPr>
          <w:rFonts w:ascii="Times New Roman" w:hAnsi="Times New Roman" w:eastAsia="方正仿宋_GBK" w:cs="Times New Roman"/>
          <w:sz w:val="32"/>
          <w:szCs w:val="32"/>
        </w:rPr>
        <w:t>和各部门报送市委外事工作委员会的有关外事问题的请示、报告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承担管理来我市进行公务活动的境外机构及人员的来访工作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；负责外国有关人员来访邀请事项，按授权核发《外国人邀请核实单》</w:t>
      </w:r>
      <w:r>
        <w:rPr>
          <w:rFonts w:ascii="Times New Roman" w:hAnsi="Times New Roman" w:eastAsia="方正仿宋_GBK" w:cs="Times New Roman"/>
          <w:sz w:val="32"/>
          <w:szCs w:val="32"/>
        </w:rPr>
        <w:t>；承办与驻华使领馆的交涉事宜；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指导</w:t>
      </w:r>
      <w:r>
        <w:rPr>
          <w:rFonts w:ascii="Times New Roman" w:hAnsi="Times New Roman" w:eastAsia="方正仿宋_GBK" w:cs="Times New Roman"/>
          <w:sz w:val="32"/>
          <w:szCs w:val="32"/>
        </w:rPr>
        <w:t>有关部门管理外国专家、留学生、进修生工作；承办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授予</w:t>
      </w:r>
      <w:r>
        <w:rPr>
          <w:rFonts w:ascii="Times New Roman" w:hAnsi="Times New Roman" w:eastAsia="方正仿宋_GBK" w:cs="Times New Roman"/>
          <w:sz w:val="32"/>
          <w:szCs w:val="32"/>
        </w:rPr>
        <w:t>外国人荣誉称号、名誉职务和给予重要奖励等有关工作；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负责</w:t>
      </w:r>
      <w:r>
        <w:rPr>
          <w:rFonts w:ascii="Times New Roman" w:hAnsi="Times New Roman" w:eastAsia="方正仿宋_GBK" w:cs="Times New Roman"/>
          <w:sz w:val="32"/>
          <w:szCs w:val="32"/>
        </w:rPr>
        <w:t>海外侨务工作；指导、协调、管理我市社会组织对外交往事宜；会同有关部门处理重要涉外事件和案件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；协调指导</w:t>
      </w:r>
      <w:r>
        <w:rPr>
          <w:rFonts w:ascii="Times New Roman" w:hAnsi="Times New Roman" w:eastAsia="方正仿宋_GBK" w:cs="Times New Roman"/>
          <w:sz w:val="32"/>
          <w:szCs w:val="32"/>
        </w:rPr>
        <w:t>我市境外机构、公民安全与合法权益保护工作；指导或参与有关涉外会谈、会晤工作；负责全市国际会议的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初步审核和向上</w:t>
      </w:r>
      <w:r>
        <w:rPr>
          <w:rFonts w:ascii="Times New Roman" w:hAnsi="Times New Roman" w:eastAsia="方正仿宋_GBK" w:cs="Times New Roman"/>
          <w:sz w:val="32"/>
          <w:szCs w:val="32"/>
        </w:rPr>
        <w:t>报批工作；归口管理外事服务工作；负责签证及因公护照、港澳通行证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签注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、APEC商务旅行卡的业务指导和管理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协调指导全市外事礼宾工作；承担来我市访问的党宾、国宾和其他重要外宾接待工作；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指导</w:t>
      </w:r>
      <w:r>
        <w:rPr>
          <w:rFonts w:ascii="Times New Roman" w:hAnsi="Times New Roman" w:eastAsia="方正仿宋_GBK" w:cs="Times New Roman"/>
          <w:sz w:val="32"/>
          <w:szCs w:val="32"/>
        </w:rPr>
        <w:t>全市对外新闻交流工作；协助有关部门进行对外宣传和群众性外事教育工作；承担管理外国常驻和临时来访记者工作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参与审核本地区重要涉外报道文稿；会同有关部门做好涉外参观单位的管理和联络工作。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联系电话（传真）：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84368658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，联系人：祁小辉，地址：宿迁市洪泽湖西路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1号东楼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12A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市委外办综合协调处（涉外事务处）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（二）秘书处</w:t>
      </w:r>
      <w:r>
        <w:rPr>
          <w:rFonts w:ascii="Times New Roman" w:hAnsi="Times New Roman" w:eastAsia="方正仿宋_GBK" w:cs="Times New Roman"/>
          <w:sz w:val="32"/>
          <w:szCs w:val="32"/>
        </w:rPr>
        <w:t>。负责机关日常运转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负责机构编制、组织人事管理工作；负责机关党建、党风廉政建设、党务公开工作；负责目标考核、改革、策应扶持、政务公开、文明创建、双拥、信息调研、门户网站、档案、机要、保密、结对帮扶、宣传、来信来访、综治、法治、群团、工会工作；负责财务、内部审计、后勤管理、内宾接待、会务、综合文字工作；负责教育培训工作；负责重要活动组织、重要事项督办工作；负责机关退休干部等工作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联系电话：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8436868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，传真：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84368163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，联系人：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田坤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，地址：宿迁市洪泽湖西路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1号东楼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12A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（三）出国管</w:t>
      </w:r>
      <w:r>
        <w:rPr>
          <w:rFonts w:ascii="Times New Roman" w:hAnsi="Times New Roman" w:eastAsia="方正楷体_GBK" w:cs="Times New Roman"/>
          <w:sz w:val="32"/>
          <w:szCs w:val="32"/>
        </w:rPr>
        <w:t>理处（市人民对外友好协会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办公室</w:t>
      </w:r>
      <w:r>
        <w:rPr>
          <w:rFonts w:ascii="Times New Roman" w:hAnsi="Times New Roman" w:eastAsia="方正楷体_GBK" w:cs="Times New Roman"/>
          <w:sz w:val="32"/>
          <w:szCs w:val="32"/>
        </w:rPr>
        <w:t>）。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统筹地方外事工作</w:t>
      </w:r>
      <w:r>
        <w:rPr>
          <w:rFonts w:ascii="Times New Roman" w:hAnsi="Times New Roman" w:eastAsia="方正仿宋_GBK" w:cs="Times New Roman"/>
          <w:sz w:val="32"/>
          <w:szCs w:val="32"/>
        </w:rPr>
        <w:t>；承担全市友好城市事宜的综合协调，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牵头</w:t>
      </w:r>
      <w:r>
        <w:rPr>
          <w:rFonts w:ascii="Times New Roman" w:hAnsi="Times New Roman" w:eastAsia="方正仿宋_GBK" w:cs="Times New Roman"/>
          <w:sz w:val="32"/>
          <w:szCs w:val="32"/>
        </w:rPr>
        <w:t>办理缔结友好城市的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向上</w:t>
      </w:r>
      <w:r>
        <w:rPr>
          <w:rFonts w:ascii="Times New Roman" w:hAnsi="Times New Roman" w:eastAsia="方正仿宋_GBK" w:cs="Times New Roman"/>
          <w:sz w:val="32"/>
          <w:szCs w:val="32"/>
        </w:rPr>
        <w:t>报批手续；负责全市因公出国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工作的归口管理、协调服务和监督工作；办理有关出访任务的报批手续；根据授权审核或审批相关人员因公临时出国、因公临时赴港澳地区事宜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会同有关部门落实外事纪律及保密制度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承担宿迁市人民对外友好协会的日常工作，推动各领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域</w:t>
      </w:r>
      <w:r>
        <w:rPr>
          <w:rFonts w:ascii="Times New Roman" w:hAnsi="Times New Roman" w:eastAsia="方正仿宋_GBK" w:cs="Times New Roman"/>
          <w:sz w:val="32"/>
          <w:szCs w:val="32"/>
        </w:rPr>
        <w:t>的交流与合作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联系电话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传真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84368696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，联系人：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eastAsia="zh-CN"/>
        </w:rPr>
        <w:t>黄光浩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，地址：宿迁市洪泽湖西路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1号东楼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12A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出国管理处（友协办）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（四）</w:t>
      </w:r>
      <w:r>
        <w:rPr>
          <w:rFonts w:ascii="Times New Roman" w:hAnsi="Times New Roman" w:eastAsia="方正楷体_GBK" w:cs="Times New Roman"/>
          <w:sz w:val="32"/>
          <w:szCs w:val="32"/>
        </w:rPr>
        <w:t>国际交流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合作</w:t>
      </w:r>
      <w:r>
        <w:rPr>
          <w:rFonts w:ascii="Times New Roman" w:hAnsi="Times New Roman" w:eastAsia="方正楷体_GBK" w:cs="Times New Roman"/>
          <w:sz w:val="32"/>
          <w:szCs w:val="32"/>
        </w:rPr>
        <w:t>处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（港澳事务处）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在省外办指导下，研究分析国际形势和政策动向；</w:t>
      </w:r>
      <w:r>
        <w:rPr>
          <w:rFonts w:ascii="Times New Roman" w:hAnsi="Times New Roman" w:eastAsia="方正仿宋_GBK" w:cs="Times New Roman"/>
          <w:sz w:val="32"/>
          <w:szCs w:val="32"/>
        </w:rPr>
        <w:t>贯彻执行国家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对亚洲、欧洲、非洲、美洲和大洋洲等地区、国家</w:t>
      </w:r>
      <w:r>
        <w:rPr>
          <w:rFonts w:ascii="Times New Roman" w:hAnsi="Times New Roman" w:eastAsia="方正仿宋_GBK" w:cs="Times New Roman"/>
          <w:sz w:val="32"/>
          <w:szCs w:val="32"/>
        </w:rPr>
        <w:t>往来的政策；开展我市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与各国</w:t>
      </w:r>
      <w:r>
        <w:rPr>
          <w:rFonts w:ascii="Times New Roman" w:hAnsi="Times New Roman" w:eastAsia="方正仿宋_GBK" w:cs="Times New Roman"/>
          <w:sz w:val="32"/>
          <w:szCs w:val="32"/>
        </w:rPr>
        <w:t>在经济和社会领域的交流与合作；制定并实施交流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合作</w:t>
      </w:r>
      <w:r>
        <w:rPr>
          <w:rFonts w:ascii="Times New Roman" w:hAnsi="Times New Roman" w:eastAsia="方正仿宋_GBK" w:cs="Times New Roman"/>
          <w:sz w:val="32"/>
          <w:szCs w:val="32"/>
        </w:rPr>
        <w:t>项目；承办各地区、国家出访、来访的有关事项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；指导</w:t>
      </w:r>
      <w:r>
        <w:rPr>
          <w:rFonts w:ascii="Times New Roman" w:hAnsi="Times New Roman" w:eastAsia="方正仿宋_GBK" w:cs="Times New Roman"/>
          <w:sz w:val="32"/>
          <w:szCs w:val="32"/>
        </w:rPr>
        <w:t>友好城市间基层单位结好事项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贯彻执行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中央</w:t>
      </w:r>
      <w:r>
        <w:rPr>
          <w:rFonts w:ascii="Times New Roman" w:hAnsi="Times New Roman" w:eastAsia="方正仿宋_GBK" w:cs="Times New Roman"/>
          <w:sz w:val="32"/>
          <w:szCs w:val="32"/>
        </w:rPr>
        <w:t>对香港、澳门的政策规定；制定并实施我市与港澳地区年度交流计划；推动我市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与</w:t>
      </w:r>
      <w:r>
        <w:rPr>
          <w:rFonts w:ascii="Times New Roman" w:hAnsi="Times New Roman" w:eastAsia="方正仿宋_GBK" w:cs="Times New Roman"/>
          <w:sz w:val="32"/>
          <w:szCs w:val="32"/>
        </w:rPr>
        <w:t>港澳地区在经贸、科教、文体等领域的交流与合作；参与协调我市驻港澳机构、企业的有关事务；承担我市与港澳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民</w:t>
      </w:r>
      <w:r>
        <w:rPr>
          <w:rFonts w:ascii="Times New Roman" w:hAnsi="Times New Roman" w:eastAsia="方正仿宋_GBK" w:cs="Times New Roman"/>
          <w:sz w:val="32"/>
          <w:szCs w:val="32"/>
        </w:rPr>
        <w:t>间交往的有关审核管理工作；会同有关部门处理港澳居民在我市的相关事务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联系电话（传真）：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84368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shd w:val="clear" w:fill="FFFFFF"/>
          <w:lang w:val="en-US" w:eastAsia="zh-CN"/>
        </w:rPr>
        <w:t>771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，联系人：黄  莹，地址：宿迁市洪泽湖西路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  <w:lang w:val="en-US" w:eastAsia="zh-CN"/>
        </w:rPr>
        <w:t>1号东楼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  <w:shd w:val="clear" w:fill="FFFFFF"/>
        </w:rPr>
        <w:t>12A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fill="FFFFFF"/>
        </w:rPr>
        <w:t>楼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国际交流合作处（港澳事务处）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222222"/>
          <w:sz w:val="21"/>
          <w:szCs w:val="21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办公时间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：星期一至星期五：上午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，下午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（夏季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上午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，下午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—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00000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）。</w:t>
      </w:r>
    </w:p>
    <w:sectPr>
      <w:footerReference r:id="rId3" w:type="default"/>
      <w:pgSz w:w="11906" w:h="16838"/>
      <w:pgMar w:top="2098" w:right="1531" w:bottom="192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YTg1NDk0OTgzYzgxYTBkZDIyYTBhMjM1ZWFkNmUifQ=="/>
  </w:docVars>
  <w:rsids>
    <w:rsidRoot w:val="350B02DB"/>
    <w:rsid w:val="1217177D"/>
    <w:rsid w:val="18117BF1"/>
    <w:rsid w:val="27464F1C"/>
    <w:rsid w:val="350B02DB"/>
    <w:rsid w:val="4ED536D2"/>
    <w:rsid w:val="52287234"/>
    <w:rsid w:val="56536A44"/>
    <w:rsid w:val="6FEA32CD"/>
    <w:rsid w:val="76C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222222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222222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1614</Words>
  <Characters>1690</Characters>
  <Lines>0</Lines>
  <Paragraphs>0</Paragraphs>
  <TotalTime>22</TotalTime>
  <ScaleCrop>false</ScaleCrop>
  <LinksUpToDate>false</LinksUpToDate>
  <CharactersWithSpaces>1694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2019-05-30T03:12:00Z</dcterms:created>
  <dc:creator>Administrator</dc:creator>
  <cp:lastModifiedBy>陈 雷⁶</cp:lastModifiedBy>
  <cp:lastPrinted>2019-06-20T06:30:00Z</cp:lastPrinted>
  <dcterms:modified xsi:type="dcterms:W3CDTF">2023-01-29T06:54:08Z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555B258D68B0419B866922D73BF42C83</vt:lpwstr>
  </property>
</Properties>
</file>