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9D9C" w14:textId="73998396" w:rsidR="00BA2721" w:rsidRDefault="00BA2721" w:rsidP="00BA2721">
      <w:pPr>
        <w:jc w:val="center"/>
        <w:rPr>
          <w:rFonts w:ascii="方正小标宋_GBK" w:eastAsia="方正小标宋_GBK"/>
          <w:sz w:val="44"/>
          <w:szCs w:val="44"/>
        </w:rPr>
      </w:pPr>
      <w:r w:rsidRPr="00BA2721">
        <w:rPr>
          <w:rFonts w:ascii="方正小标宋_GBK" w:eastAsia="方正小标宋_GBK" w:hint="eastAsia"/>
          <w:sz w:val="44"/>
          <w:szCs w:val="44"/>
        </w:rPr>
        <w:t>市外办202</w:t>
      </w:r>
      <w:r w:rsidR="00A66793">
        <w:rPr>
          <w:rFonts w:ascii="方正小标宋_GBK" w:eastAsia="方正小标宋_GBK"/>
          <w:sz w:val="44"/>
          <w:szCs w:val="44"/>
        </w:rPr>
        <w:t>1</w:t>
      </w:r>
      <w:r w:rsidRPr="00BA2721">
        <w:rPr>
          <w:rFonts w:ascii="方正小标宋_GBK" w:eastAsia="方正小标宋_GBK" w:hint="eastAsia"/>
          <w:sz w:val="44"/>
          <w:szCs w:val="44"/>
        </w:rPr>
        <w:t>年度政务公开工作督查</w:t>
      </w:r>
    </w:p>
    <w:p w14:paraId="633032BA" w14:textId="26C82FC0" w:rsidR="00BA2721" w:rsidRPr="00BA2721" w:rsidRDefault="00BA2721" w:rsidP="00BA2721">
      <w:pPr>
        <w:jc w:val="center"/>
        <w:rPr>
          <w:rFonts w:ascii="方正小标宋_GBK" w:eastAsia="方正小标宋_GBK"/>
          <w:sz w:val="44"/>
          <w:szCs w:val="44"/>
        </w:rPr>
      </w:pPr>
      <w:r w:rsidRPr="00BA2721">
        <w:rPr>
          <w:rFonts w:ascii="方正小标宋_GBK" w:eastAsia="方正小标宋_GBK" w:hint="eastAsia"/>
          <w:sz w:val="44"/>
          <w:szCs w:val="44"/>
        </w:rPr>
        <w:t>情况报告</w:t>
      </w:r>
    </w:p>
    <w:p w14:paraId="0EE1184E" w14:textId="6FDD5B5E" w:rsidR="006D579D" w:rsidRDefault="00BA2721" w:rsidP="00BA2721">
      <w:pPr>
        <w:ind w:firstLineChars="200" w:firstLine="640"/>
        <w:rPr>
          <w:rFonts w:ascii="方正仿宋_GBK" w:eastAsia="方正仿宋_GBK"/>
          <w:sz w:val="32"/>
          <w:szCs w:val="36"/>
        </w:rPr>
      </w:pPr>
      <w:r w:rsidRPr="00BA2721">
        <w:rPr>
          <w:rFonts w:ascii="方正仿宋_GBK" w:eastAsia="方正仿宋_GBK" w:hint="eastAsia"/>
          <w:sz w:val="32"/>
          <w:szCs w:val="36"/>
        </w:rPr>
        <w:t>按照《市政府办公室关于印发宿迁市</w:t>
      </w:r>
      <w:r w:rsidRPr="00BA2721">
        <w:rPr>
          <w:rFonts w:ascii="方正仿宋_GBK" w:eastAsia="方正仿宋_GBK"/>
          <w:sz w:val="32"/>
          <w:szCs w:val="36"/>
        </w:rPr>
        <w:t>2021年政务公开工作要点的通知》（宿政办发〔2021〕18号）</w:t>
      </w:r>
      <w:r w:rsidRPr="00BA2721">
        <w:rPr>
          <w:rFonts w:ascii="方正仿宋_GBK" w:eastAsia="方正仿宋_GBK" w:hint="eastAsia"/>
          <w:sz w:val="32"/>
          <w:szCs w:val="36"/>
        </w:rPr>
        <w:t>文件要求，近期，市外办对照《市外办202</w:t>
      </w:r>
      <w:r>
        <w:rPr>
          <w:rFonts w:ascii="方正仿宋_GBK" w:eastAsia="方正仿宋_GBK"/>
          <w:sz w:val="32"/>
          <w:szCs w:val="36"/>
        </w:rPr>
        <w:t>1</w:t>
      </w:r>
      <w:r w:rsidRPr="00BA2721">
        <w:rPr>
          <w:rFonts w:ascii="方正仿宋_GBK" w:eastAsia="方正仿宋_GBK" w:hint="eastAsia"/>
          <w:sz w:val="32"/>
          <w:szCs w:val="36"/>
        </w:rPr>
        <w:t>年政务公开工作方案》，对202</w:t>
      </w:r>
      <w:r>
        <w:rPr>
          <w:rFonts w:ascii="方正仿宋_GBK" w:eastAsia="方正仿宋_GBK"/>
          <w:sz w:val="32"/>
          <w:szCs w:val="36"/>
        </w:rPr>
        <w:t>1</w:t>
      </w:r>
      <w:r w:rsidRPr="00BA2721">
        <w:rPr>
          <w:rFonts w:ascii="方正仿宋_GBK" w:eastAsia="方正仿宋_GBK" w:hint="eastAsia"/>
          <w:sz w:val="32"/>
          <w:szCs w:val="36"/>
        </w:rPr>
        <w:t>年政务公开工作开展情况进行了督查，现将督查情况报告如下：</w:t>
      </w:r>
    </w:p>
    <w:p w14:paraId="1A07067C" w14:textId="2D3574F3" w:rsidR="00BA2721" w:rsidRPr="009C0C72" w:rsidRDefault="00BA2721" w:rsidP="00BA2721">
      <w:pPr>
        <w:ind w:firstLineChars="200" w:firstLine="640"/>
        <w:rPr>
          <w:rFonts w:ascii="方正黑体_GBK" w:eastAsia="方正黑体_GBK"/>
          <w:color w:val="000000" w:themeColor="text1"/>
          <w:sz w:val="32"/>
          <w:szCs w:val="36"/>
        </w:rPr>
      </w:pPr>
      <w:r w:rsidRPr="009C0C72">
        <w:rPr>
          <w:rFonts w:ascii="方正黑体_GBK" w:eastAsia="方正黑体_GBK" w:hint="eastAsia"/>
          <w:color w:val="000000" w:themeColor="text1"/>
          <w:sz w:val="32"/>
          <w:szCs w:val="36"/>
        </w:rPr>
        <w:t>一、持续推进政务运行公开透明情况</w:t>
      </w:r>
    </w:p>
    <w:p w14:paraId="48D6C6B8" w14:textId="50F945CB" w:rsidR="00BA2721" w:rsidRPr="009C0C72" w:rsidRDefault="00E30EA2" w:rsidP="00BA2721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一</w:t>
      </w: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）提高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政务服务信息公开</w:t>
      </w: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便利度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。</w:t>
      </w:r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全面落实全省外事系统“一张网”管理模式，</w:t>
      </w:r>
      <w:r w:rsidR="00805C93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通过</w:t>
      </w:r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全市外事业务信息管理系统，做好因公出国（境）、邀请外国人来华、</w:t>
      </w:r>
      <w:r w:rsidR="00BA2721" w:rsidRPr="009C0C72">
        <w:rPr>
          <w:rFonts w:ascii="方正仿宋_GBK" w:eastAsia="方正仿宋_GBK"/>
          <w:color w:val="000000" w:themeColor="text1"/>
          <w:sz w:val="32"/>
          <w:szCs w:val="36"/>
        </w:rPr>
        <w:t>APEC商务旅行卡等事项线上办理工作，切实提高我市相关外事业务信息化管理和服务水平，提升办事便利度。</w:t>
      </w:r>
    </w:p>
    <w:p w14:paraId="416A1EA2" w14:textId="77777777" w:rsidR="00741E82" w:rsidRPr="009C0C72" w:rsidRDefault="00E30EA2" w:rsidP="00BA2721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（二）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重要决策信息</w:t>
      </w:r>
      <w:r w:rsidR="0060266D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及时主动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公开。</w:t>
      </w:r>
      <w:r w:rsidR="00741E82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切实把公开透明作为工作的基本要求，坚持以公开为常态、不公开为例外，今年未出台重大政策文件。</w:t>
      </w:r>
    </w:p>
    <w:p w14:paraId="6E7CF1D4" w14:textId="0C10D9D9" w:rsidR="00BA2721" w:rsidRPr="009C0C72" w:rsidRDefault="00E30EA2" w:rsidP="00BA2721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（三）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涉外疫情防控信息</w:t>
      </w: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常态化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公开。</w:t>
      </w:r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在市新型冠状病毒感染肺炎疫情防控工作领导小组的领导下，常态</w:t>
      </w:r>
      <w:proofErr w:type="gramStart"/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化做好</w:t>
      </w:r>
      <w:proofErr w:type="gramEnd"/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涉外疫情防控工作，依法依规做到信息发布的及时、准确、公开、透明。通过网站、政务新媒体等渠道</w:t>
      </w:r>
      <w:r w:rsidR="00805C93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每日</w:t>
      </w:r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发布中、英、日、韩四</w:t>
      </w:r>
      <w:proofErr w:type="gramStart"/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个</w:t>
      </w:r>
      <w:proofErr w:type="gramEnd"/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语种的</w:t>
      </w:r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lastRenderedPageBreak/>
        <w:t>涉外疫情相关信息和政策。</w:t>
      </w:r>
      <w:r w:rsidR="0077616B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及时发布江苏省外籍人士新冠疫苗预约接种（中英日韩）和关于做好在内地港澳同胞接种新冠病毒疫苗有关工作的通知，并密切关注涉及外籍人士新冠疫苗接种的舆情动态，做到快速反应、及时回应。</w:t>
      </w:r>
    </w:p>
    <w:p w14:paraId="76D46ABC" w14:textId="4EAE2AA2" w:rsidR="00BA2721" w:rsidRPr="009C0C72" w:rsidRDefault="00E30EA2" w:rsidP="00BA2721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（四）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财政工作信息</w:t>
      </w: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及时、</w:t>
      </w:r>
      <w:r w:rsidR="0060266D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准确</w:t>
      </w:r>
      <w:r w:rsidR="00BA2721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公开。</w:t>
      </w:r>
      <w:r w:rsidR="0077616B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2月1</w:t>
      </w:r>
      <w:r w:rsidR="0077616B" w:rsidRPr="009C0C72">
        <w:rPr>
          <w:rFonts w:ascii="方正楷体_GBK" w:eastAsia="方正楷体_GBK"/>
          <w:color w:val="000000" w:themeColor="text1"/>
          <w:sz w:val="32"/>
          <w:szCs w:val="36"/>
        </w:rPr>
        <w:t>9</w:t>
      </w:r>
      <w:r w:rsidR="0077616B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日，</w:t>
      </w:r>
      <w:r w:rsidR="0077616B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在部门网站公开</w:t>
      </w:r>
      <w:r w:rsidR="0077616B" w:rsidRPr="009C0C72">
        <w:rPr>
          <w:rFonts w:ascii="方正仿宋_GBK" w:eastAsia="方正仿宋_GBK"/>
          <w:color w:val="000000" w:themeColor="text1"/>
          <w:sz w:val="32"/>
          <w:szCs w:val="36"/>
        </w:rPr>
        <w:t>2021年度部门预算</w:t>
      </w:r>
      <w:r w:rsidR="0077616B"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。</w:t>
      </w:r>
      <w:r w:rsidR="00B02047" w:rsidRPr="009C0C72">
        <w:rPr>
          <w:rFonts w:ascii="方正仿宋_GBK" w:eastAsia="方正仿宋_GBK"/>
          <w:color w:val="000000" w:themeColor="text1"/>
          <w:sz w:val="32"/>
          <w:szCs w:val="36"/>
        </w:rPr>
        <w:t>9</w:t>
      </w:r>
      <w:r w:rsidR="00B02047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月2</w:t>
      </w:r>
      <w:r w:rsidR="00B02047" w:rsidRPr="009C0C72">
        <w:rPr>
          <w:rFonts w:ascii="方正仿宋_GBK" w:eastAsia="方正仿宋_GBK"/>
          <w:color w:val="000000" w:themeColor="text1"/>
          <w:sz w:val="32"/>
          <w:szCs w:val="36"/>
        </w:rPr>
        <w:t>9</w:t>
      </w:r>
      <w:r w:rsidR="00B02047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日，</w:t>
      </w:r>
      <w:r w:rsidR="0077616B" w:rsidRPr="009C0C72">
        <w:rPr>
          <w:rFonts w:ascii="方正仿宋_GBK" w:eastAsia="方正仿宋_GBK"/>
          <w:color w:val="000000" w:themeColor="text1"/>
          <w:sz w:val="32"/>
          <w:szCs w:val="36"/>
        </w:rPr>
        <w:t>2020年度部门决算公开</w:t>
      </w:r>
      <w:r w:rsidR="0077616B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，</w:t>
      </w:r>
      <w:r w:rsidR="00B02047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并</w:t>
      </w:r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通过江苏省预决算公开统一平台的宿迁</w:t>
      </w:r>
      <w:proofErr w:type="gramStart"/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版块</w:t>
      </w:r>
      <w:proofErr w:type="gramEnd"/>
      <w:r w:rsidR="00BA272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公开相关财资信息，方便公众查阅和监督。</w:t>
      </w:r>
    </w:p>
    <w:p w14:paraId="607EADA4" w14:textId="54C28555" w:rsidR="00A66793" w:rsidRPr="009C0C72" w:rsidRDefault="00A66793" w:rsidP="00A66793">
      <w:pPr>
        <w:ind w:firstLineChars="200" w:firstLine="640"/>
        <w:rPr>
          <w:rFonts w:ascii="方正黑体_GBK" w:eastAsia="方正黑体_GBK"/>
          <w:color w:val="000000" w:themeColor="text1"/>
          <w:sz w:val="32"/>
          <w:szCs w:val="36"/>
        </w:rPr>
      </w:pPr>
      <w:r w:rsidRPr="009C0C72">
        <w:rPr>
          <w:rFonts w:ascii="方正黑体_GBK" w:eastAsia="方正黑体_GBK" w:hint="eastAsia"/>
          <w:color w:val="000000" w:themeColor="text1"/>
          <w:sz w:val="32"/>
          <w:szCs w:val="36"/>
        </w:rPr>
        <w:t>二、深化了政策解读和回应关切</w:t>
      </w:r>
    </w:p>
    <w:p w14:paraId="64F2276F" w14:textId="7D81FFE4" w:rsidR="00A66793" w:rsidRPr="009C0C72" w:rsidRDefault="00A66793" w:rsidP="00B02047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（一）切实做好政策解读。</w:t>
      </w:r>
      <w:r w:rsidR="00B02047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主要负责人就《宿迁市外籍人士新冠疫苗预约接种相关政策》</w:t>
      </w:r>
      <w:r w:rsidR="00741E82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进行解答</w:t>
      </w:r>
      <w:r w:rsidR="00B02047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，做好在宿外籍人士新冠疫苗接种工作。</w:t>
      </w:r>
      <w:r w:rsidR="00741E82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使得在宿外籍人士新冠疫苗预约接种工作能够顺利进行，构建有效的免疫屏障。</w:t>
      </w:r>
    </w:p>
    <w:p w14:paraId="3FA25554" w14:textId="3D7B1F79" w:rsidR="00E30EA2" w:rsidRPr="009C0C72" w:rsidRDefault="00A66793" w:rsidP="00A66793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（二）积极回应社会关切。</w:t>
      </w:r>
      <w:r w:rsidR="00D31A7E" w:rsidRPr="00D31A7E">
        <w:rPr>
          <w:rFonts w:ascii="方正仿宋_GBK" w:eastAsia="方正仿宋_GBK" w:hint="eastAsia"/>
          <w:color w:val="000000" w:themeColor="text1"/>
          <w:sz w:val="32"/>
          <w:szCs w:val="36"/>
        </w:rPr>
        <w:t>安排专人负责市域</w:t>
      </w:r>
      <w:proofErr w:type="gramStart"/>
      <w:r w:rsidR="00D31A7E" w:rsidRPr="00D31A7E">
        <w:rPr>
          <w:rFonts w:ascii="方正仿宋_GBK" w:eastAsia="方正仿宋_GBK" w:hint="eastAsia"/>
          <w:color w:val="000000" w:themeColor="text1"/>
          <w:sz w:val="32"/>
          <w:szCs w:val="36"/>
        </w:rPr>
        <w:t>一</w:t>
      </w:r>
      <w:proofErr w:type="gramEnd"/>
      <w:r w:rsidR="00D31A7E" w:rsidRPr="00D31A7E">
        <w:rPr>
          <w:rFonts w:ascii="方正仿宋_GBK" w:eastAsia="方正仿宋_GBK" w:hint="eastAsia"/>
          <w:color w:val="000000" w:themeColor="text1"/>
          <w:sz w:val="32"/>
          <w:szCs w:val="36"/>
        </w:rPr>
        <w:t>张网分拨平台、网站主任信箱、</w:t>
      </w:r>
      <w:proofErr w:type="gramStart"/>
      <w:r w:rsidR="00D31A7E" w:rsidRPr="00D31A7E">
        <w:rPr>
          <w:rFonts w:ascii="方正仿宋_GBK" w:eastAsia="方正仿宋_GBK" w:hint="eastAsia"/>
          <w:color w:val="000000" w:themeColor="text1"/>
          <w:sz w:val="32"/>
          <w:szCs w:val="36"/>
        </w:rPr>
        <w:t>微信政务</w:t>
      </w:r>
      <w:proofErr w:type="gramEnd"/>
      <w:r w:rsidR="00D31A7E" w:rsidRPr="00D31A7E">
        <w:rPr>
          <w:rFonts w:ascii="方正仿宋_GBK" w:eastAsia="方正仿宋_GBK" w:hint="eastAsia"/>
          <w:color w:val="000000" w:themeColor="text1"/>
          <w:sz w:val="32"/>
          <w:szCs w:val="36"/>
        </w:rPr>
        <w:t>咨询</w:t>
      </w:r>
      <w:r w:rsidR="00741E82" w:rsidRPr="009C0C72">
        <w:rPr>
          <w:rFonts w:ascii="方正仿宋_GBK" w:eastAsia="方正仿宋_GBK"/>
          <w:color w:val="000000" w:themeColor="text1"/>
          <w:sz w:val="32"/>
          <w:szCs w:val="36"/>
        </w:rPr>
        <w:t>等平台，切实做好本单位的政务舆情监测工作。今年以来，网站主任信箱共收到13件咨询信件，都及时予以答复，按时办结率100%。同时，市外办牵头认真推动涉外疫情防控，开通专门热线电话，接受咨询和监督。</w:t>
      </w:r>
    </w:p>
    <w:p w14:paraId="3F4ABD6E" w14:textId="538DC6F3" w:rsidR="00A66793" w:rsidRPr="009C0C72" w:rsidRDefault="00A66793" w:rsidP="00A66793">
      <w:pPr>
        <w:ind w:firstLineChars="200" w:firstLine="640"/>
        <w:rPr>
          <w:rFonts w:ascii="方正黑体_GBK" w:eastAsia="方正黑体_GBK"/>
          <w:color w:val="000000" w:themeColor="text1"/>
          <w:sz w:val="32"/>
          <w:szCs w:val="36"/>
        </w:rPr>
      </w:pPr>
      <w:r w:rsidRPr="009C0C72">
        <w:rPr>
          <w:rFonts w:ascii="方正黑体_GBK" w:eastAsia="方正黑体_GBK" w:hint="eastAsia"/>
          <w:color w:val="000000" w:themeColor="text1"/>
          <w:sz w:val="32"/>
          <w:szCs w:val="36"/>
        </w:rPr>
        <w:t>三、夯实政府信息公开工作基础</w:t>
      </w:r>
    </w:p>
    <w:p w14:paraId="33D0B751" w14:textId="2DFCDEF0" w:rsidR="00A66793" w:rsidRPr="009C0C72" w:rsidRDefault="00A66793" w:rsidP="00362B69">
      <w:pPr>
        <w:ind w:firstLineChars="200" w:firstLine="640"/>
        <w:rPr>
          <w:rFonts w:ascii="方正楷体_GBK" w:eastAsia="方正楷体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（一）贯彻政府信息公开制度。</w:t>
      </w:r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严格落实新修订的政府信息</w:t>
      </w:r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lastRenderedPageBreak/>
        <w:t>公开条例有关主动公开的新规定新要求，加强对各平台内容发布的审查把关，</w:t>
      </w:r>
      <w:proofErr w:type="gramStart"/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未发布</w:t>
      </w:r>
      <w:proofErr w:type="gramEnd"/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与外办职能没有直接关联的消息，法定主动公开内容全部公开到位，提升主动公开实效。以完善内部制度为抓手，严格规范依申请公开程序和答复文书格式，准确适用依申请公开各项规定，今年未收到依申请公开事项。</w:t>
      </w:r>
    </w:p>
    <w:p w14:paraId="740A8488" w14:textId="0E0F4AAE" w:rsidR="00A66793" w:rsidRPr="009C0C72" w:rsidRDefault="00A66793" w:rsidP="00A66793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（二）加强公开平台建设。</w:t>
      </w:r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强化日常管理工作，严格落实网络意识形态责任制，加强信息发布审核，把好政治关、政策关、文字关。政务新媒体</w:t>
      </w:r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发稿</w:t>
      </w:r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统一标注拟稿人、审稿人、发布人，不断拓展政务新媒体信息发布、传播、互动、查询、办事服务等功能，推动更多优质政务信息和服务资源向移动端集聚，推动政务新媒体健康有序发展</w:t>
      </w:r>
      <w:r w:rsidR="00BC6B36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。今年政务新</w:t>
      </w:r>
      <w:proofErr w:type="gramStart"/>
      <w:r w:rsidR="00BC6B36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媒体</w:t>
      </w:r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开通</w:t>
      </w:r>
      <w:proofErr w:type="gramEnd"/>
      <w:r w:rsidR="00BC6B36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了</w:t>
      </w:r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show宿迁</w:t>
      </w:r>
      <w:r w:rsidR="00BC6B36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菜单</w:t>
      </w:r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，更好地展示</w:t>
      </w:r>
      <w:r w:rsidR="00BC6B36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宣传</w:t>
      </w:r>
      <w:r w:rsidR="00362B69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宿迁的人文、</w:t>
      </w:r>
      <w:r w:rsidR="00BC6B36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历史、投资环境等相关信息</w:t>
      </w:r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。</w:t>
      </w:r>
    </w:p>
    <w:p w14:paraId="466B92E7" w14:textId="7CE414F5" w:rsidR="00A66793" w:rsidRPr="009C0C72" w:rsidRDefault="00A66793" w:rsidP="00A66793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（三）加强政府信息管理。</w:t>
      </w:r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实行动态更新，通过门户网站主动公开规范性</w:t>
      </w:r>
      <w:proofErr w:type="gramStart"/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文件台</w:t>
      </w:r>
      <w:proofErr w:type="gramEnd"/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账和失效文件清单</w:t>
      </w:r>
      <w:r w:rsidR="00300BE1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情况</w:t>
      </w:r>
      <w:r w:rsidR="00BC6B36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。</w:t>
      </w:r>
    </w:p>
    <w:p w14:paraId="28D3725A" w14:textId="455CA5E9" w:rsidR="00A66793" w:rsidRPr="009C0C72" w:rsidRDefault="00A66793" w:rsidP="00A66793">
      <w:pPr>
        <w:ind w:firstLineChars="200" w:firstLine="640"/>
        <w:rPr>
          <w:rFonts w:ascii="方正黑体_GBK" w:eastAsia="方正黑体_GBK"/>
          <w:color w:val="000000" w:themeColor="text1"/>
          <w:sz w:val="32"/>
          <w:szCs w:val="36"/>
        </w:rPr>
      </w:pPr>
      <w:r w:rsidRPr="009C0C72">
        <w:rPr>
          <w:rFonts w:ascii="方正黑体_GBK" w:eastAsia="方正黑体_GBK" w:hint="eastAsia"/>
          <w:color w:val="000000" w:themeColor="text1"/>
          <w:sz w:val="32"/>
          <w:szCs w:val="36"/>
        </w:rPr>
        <w:t>四、强化政务公开工作保障</w:t>
      </w:r>
    </w:p>
    <w:p w14:paraId="0F7AA96D" w14:textId="1CC06B70" w:rsidR="00A66793" w:rsidRPr="009C0C72" w:rsidRDefault="00A66793" w:rsidP="00A66793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（一）强化组织领导。</w:t>
      </w:r>
      <w:r w:rsidR="00245F9A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市外办政务公开工作领导小组定期听取政务公开工作情况汇报，切实履行职责，及时研究解决政务公开工作中遇到的问题，制定并公开《市外办</w:t>
      </w:r>
      <w:r w:rsidR="00245F9A" w:rsidRPr="009C0C72">
        <w:rPr>
          <w:rFonts w:ascii="方正仿宋_GBK" w:eastAsia="方正仿宋_GBK"/>
          <w:color w:val="000000" w:themeColor="text1"/>
          <w:sz w:val="32"/>
          <w:szCs w:val="36"/>
        </w:rPr>
        <w:t>2021年政务公开工作方案》，确保市外办政务公开工作稳步推进。</w:t>
      </w:r>
    </w:p>
    <w:p w14:paraId="101CCB0E" w14:textId="2B3D928B" w:rsidR="00A66793" w:rsidRPr="009C0C72" w:rsidRDefault="00A66793" w:rsidP="00A66793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（二）强化监督考核。</w:t>
      </w:r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将政务公开纳入全办年度综合目标考</w:t>
      </w:r>
      <w:r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lastRenderedPageBreak/>
        <w:t>核，确保政务公开各项要求落到实处。秘书处要加强督查评估，年内对本系统政务公开专项督查评估</w:t>
      </w:r>
      <w:r w:rsidRPr="009C0C72">
        <w:rPr>
          <w:rFonts w:ascii="方正仿宋_GBK" w:eastAsia="方正仿宋_GBK"/>
          <w:color w:val="000000" w:themeColor="text1"/>
          <w:sz w:val="32"/>
          <w:szCs w:val="36"/>
        </w:rPr>
        <w:t>1次。</w:t>
      </w:r>
    </w:p>
    <w:p w14:paraId="25E66B6C" w14:textId="684EA18A" w:rsidR="00A66793" w:rsidRPr="009C0C72" w:rsidRDefault="00A66793" w:rsidP="00A66793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6"/>
        </w:rPr>
      </w:pPr>
      <w:r w:rsidRPr="009C0C72">
        <w:rPr>
          <w:rFonts w:ascii="方正楷体_GBK" w:eastAsia="方正楷体_GBK" w:hint="eastAsia"/>
          <w:color w:val="000000" w:themeColor="text1"/>
          <w:sz w:val="32"/>
          <w:szCs w:val="36"/>
        </w:rPr>
        <w:t>（三）强化业务培训。</w:t>
      </w:r>
      <w:r w:rsidR="00805C93" w:rsidRPr="009C0C72">
        <w:rPr>
          <w:rFonts w:ascii="方正仿宋_GBK" w:eastAsia="方正仿宋_GBK"/>
          <w:color w:val="000000" w:themeColor="text1"/>
          <w:sz w:val="32"/>
          <w:szCs w:val="36"/>
        </w:rPr>
        <w:t>9月6日上午，</w:t>
      </w:r>
      <w:r w:rsidR="00C315AE" w:rsidRPr="009C0C72">
        <w:rPr>
          <w:rFonts w:ascii="方正仿宋_GBK" w:eastAsia="方正仿宋_GBK"/>
          <w:color w:val="000000" w:themeColor="text1"/>
          <w:sz w:val="32"/>
          <w:szCs w:val="36"/>
        </w:rPr>
        <w:t>组织开展政务公开专题学习培训，学习了《宿迁市政府信息公开审查制度》《宿迁市政府信息公开属性认定制度》《宿迁市政府信息发布制度》《宿迁市政府信息公开协调制度》等一系列制度</w:t>
      </w:r>
      <w:r w:rsidR="00C92030" w:rsidRPr="009C0C72">
        <w:rPr>
          <w:rFonts w:ascii="方正仿宋_GBK" w:eastAsia="方正仿宋_GBK" w:hint="eastAsia"/>
          <w:color w:val="000000" w:themeColor="text1"/>
          <w:sz w:val="32"/>
          <w:szCs w:val="36"/>
        </w:rPr>
        <w:t>。同时，</w:t>
      </w:r>
      <w:r w:rsidR="00C315AE" w:rsidRPr="009C0C72">
        <w:rPr>
          <w:rFonts w:ascii="方正仿宋_GBK" w:eastAsia="方正仿宋_GBK"/>
          <w:color w:val="000000" w:themeColor="text1"/>
          <w:sz w:val="32"/>
          <w:szCs w:val="36"/>
        </w:rPr>
        <w:t>要求大家高度重视政府信息公开工作，办所有政府信息公开都要严格遵循先审查后公开、一事一审、权责一致的原则，同时，办领导还要求大家在集中学习培训之后要加强自学，不断提升政府信息公开工作水平。</w:t>
      </w:r>
    </w:p>
    <w:sectPr w:rsidR="00A66793" w:rsidRPr="009C0C72" w:rsidSect="00C315AE">
      <w:footerReference w:type="default" r:id="rId6"/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2DCF" w14:textId="77777777" w:rsidR="004B70CB" w:rsidRDefault="004B70CB" w:rsidP="00805C93">
      <w:r>
        <w:separator/>
      </w:r>
    </w:p>
  </w:endnote>
  <w:endnote w:type="continuationSeparator" w:id="0">
    <w:p w14:paraId="5785978C" w14:textId="77777777" w:rsidR="004B70CB" w:rsidRDefault="004B70CB" w:rsidP="0080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850B" w14:textId="77777777" w:rsidR="004C593A" w:rsidRDefault="004C593A" w:rsidP="004C593A">
    <w:pPr>
      <w:pStyle w:val="a5"/>
      <w:ind w:leftChars="150" w:left="315" w:rightChars="150" w:right="315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14:paraId="2EEA2EC4" w14:textId="77777777" w:rsidR="004C593A" w:rsidRDefault="004C5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B6DF" w14:textId="77777777" w:rsidR="004B70CB" w:rsidRDefault="004B70CB" w:rsidP="00805C93">
      <w:r>
        <w:separator/>
      </w:r>
    </w:p>
  </w:footnote>
  <w:footnote w:type="continuationSeparator" w:id="0">
    <w:p w14:paraId="7834CA31" w14:textId="77777777" w:rsidR="004B70CB" w:rsidRDefault="004B70CB" w:rsidP="0080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9D"/>
    <w:rsid w:val="00245F9A"/>
    <w:rsid w:val="00300BE1"/>
    <w:rsid w:val="00362B69"/>
    <w:rsid w:val="004B70CB"/>
    <w:rsid w:val="004C593A"/>
    <w:rsid w:val="0053660B"/>
    <w:rsid w:val="00595A9B"/>
    <w:rsid w:val="0060266D"/>
    <w:rsid w:val="00657890"/>
    <w:rsid w:val="006D579D"/>
    <w:rsid w:val="00741E82"/>
    <w:rsid w:val="0077616B"/>
    <w:rsid w:val="00805C93"/>
    <w:rsid w:val="008F41D5"/>
    <w:rsid w:val="009C0C72"/>
    <w:rsid w:val="009D2E29"/>
    <w:rsid w:val="00A66793"/>
    <w:rsid w:val="00B02047"/>
    <w:rsid w:val="00B66D0B"/>
    <w:rsid w:val="00BA2721"/>
    <w:rsid w:val="00BC6B36"/>
    <w:rsid w:val="00C315AE"/>
    <w:rsid w:val="00C92030"/>
    <w:rsid w:val="00D31A7E"/>
    <w:rsid w:val="00E30EA2"/>
    <w:rsid w:val="00E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86D5D"/>
  <w15:chartTrackingRefBased/>
  <w15:docId w15:val="{2E052EE9-5E7D-4F9F-BA62-1F73DC6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C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chenlei</dc:creator>
  <cp:keywords/>
  <dc:description/>
  <cp:lastModifiedBy>chenlei</cp:lastModifiedBy>
  <cp:revision>11</cp:revision>
  <dcterms:created xsi:type="dcterms:W3CDTF">2021-12-19T06:56:00Z</dcterms:created>
  <dcterms:modified xsi:type="dcterms:W3CDTF">2021-12-19T09:23:00Z</dcterms:modified>
</cp:coreProperties>
</file>